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left="5954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УТВЕРЖДЕН</w:t>
      </w:r>
    </w:p>
    <w:p>
      <w:pPr>
        <w:spacing w:after="0" w:line="240" w:lineRule="auto"/>
        <w:ind w:left="5954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постановлени</w:t>
      </w:r>
      <w:r>
        <w:rPr>
          <w:rFonts w:ascii="Times New Roman" w:hAnsi="Times New Roman" w:eastAsia="Calibri" w:cs="Times New Roman"/>
          <w:sz w:val="28"/>
          <w:szCs w:val="28"/>
        </w:rPr>
        <w:t xml:space="preserve">ем</w:t>
      </w:r>
      <w:r>
        <w:rPr>
          <w:rFonts w:ascii="Times New Roman" w:hAnsi="Times New Roman" w:eastAsia="Calibri" w:cs="Times New Roman"/>
          <w:sz w:val="28"/>
          <w:szCs w:val="28"/>
        </w:rPr>
        <w:t xml:space="preserve"> Губернатора</w:t>
      </w:r>
    </w:p>
    <w:p>
      <w:pPr>
        <w:spacing w:after="0" w:line="240" w:lineRule="auto"/>
        <w:ind w:left="5954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Новосибирской области</w:t>
      </w:r>
    </w:p>
    <w:p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  № ____</w:t>
      </w:r>
    </w:p>
    <w:p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организационного комитета по подготовке и проведению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регионального авиационного спортивного фестиваля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 02 по 03 августа 2025 года на аэродроме «Мочище»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232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43"/>
        <w:gridCol w:w="427"/>
        <w:gridCol w:w="6236"/>
        <w:gridCol w:w="6521"/>
        <w:gridCol w:w="6522"/>
      </w:tblGrid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57" w:lineRule="atLeast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Дудникова</w:t>
            </w:r>
          </w:p>
          <w:p>
            <w:pPr>
              <w:widowControl w:val="off"/>
              <w:spacing w:after="0" w:line="57" w:lineRule="atLeast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Валентина Анатольевна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заместитель Губернатора Новосибирской области, председатель организационного комитета;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Ахапов</w:t>
            </w:r>
          </w:p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Сергей Александрович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министр физической культуры и спорта Новосибирской области, заместитель председателя организационного комитета;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Чередова</w:t>
            </w:r>
          </w:p>
          <w:p>
            <w:pPr>
              <w:widowControl w:val="off"/>
              <w:spacing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Анастасия Сергеевна</w:t>
            </w:r>
          </w:p>
          <w:p>
            <w:pPr>
              <w:widowControl w:val="o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организационной, правовой работы и контроля министерства физической культуры и спорта Новосибирской области, секретарь организационного комитета;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Андреев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Сергей Владимирович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начальник отдела организации использования воздушного пространства и аэронавигационного обслуживания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Западно-Сибирского межрегионального территориального управления воздушного транспорта Федерального агентства воздушного транспорта (по согласованию);</w:t>
            </w:r>
          </w:p>
        </w:tc>
        <w:tc>
          <w:tcPr>
            <w:tcW w:w="6521" w:type="dxa"/>
          </w:tcPr>
          <w:p>
            <w:pPr>
              <w:widowControl w:val="off"/>
              <w:spacing w:after="0" w:line="240" w:lineRule="auto"/>
            </w:pPr>
          </w:p>
        </w:tc>
        <w:tc>
          <w:tcPr>
            <w:tcW w:w="6522" w:type="dxa"/>
          </w:tcPr>
          <w:p>
            <w:pPr>
              <w:widowControl w:val="off"/>
              <w:spacing w:after="0" w:line="240" w:lineRule="auto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Антонова</w:t>
            </w:r>
          </w:p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Ксения Андреевна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мэра – начальник департамента культуры, спорта и молодежной политики мэрии города Новосибирска (по согласованию);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28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Буньков</w:t>
            </w:r>
          </w:p>
          <w:p>
            <w:pPr>
              <w:widowControl w:val="off"/>
              <w:spacing w:after="0" w:line="228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Сергей Александрович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государственного автономного учреждения Новосибирской области «Дирекция спортивных мероприятий»;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Горбунов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br/>
              <w:t xml:space="preserve">Владимир Владимирович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автономной некоммерческой организации «Н</w:t>
            </w:r>
            <w:r>
              <w:rPr>
                <w:rFonts w:ascii="Times New Roman" w:hAnsi="Times New Roman" w:eastAsia="Tahoma" w:cs="Times New Roman"/>
                <w:sz w:val="28"/>
                <w:szCs w:val="28"/>
                <w:lang w:eastAsia="zh-CN"/>
              </w:rPr>
              <w:t xml:space="preserve">овосибирский учебный авиационный центр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бщероссийской общественно-государственной организации «Добровольное общество содействия армии, авиации и флоту России» (по согласованию);</w:t>
            </w:r>
          </w:p>
        </w:tc>
        <w:tc>
          <w:tcPr>
            <w:tcW w:w="6521" w:type="dxa"/>
          </w:tcPr>
          <w:p>
            <w:pPr>
              <w:widowControl w:val="off"/>
              <w:spacing w:after="0" w:line="240" w:lineRule="auto"/>
            </w:pPr>
          </w:p>
        </w:tc>
        <w:tc>
          <w:tcPr>
            <w:tcW w:w="6522" w:type="dxa"/>
          </w:tcPr>
          <w:p>
            <w:pPr>
              <w:widowControl w:val="off"/>
              <w:spacing w:after="0" w:line="240" w:lineRule="auto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Гришунин</w:t>
            </w:r>
          </w:p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Дмитрий Игоревич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министра – начальник управления по регулированию потребительского рынка и сферы услуг министерства промышленности,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торговли и развития предпринимательства Новосибирской области;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Диденко</w:t>
            </w:r>
          </w:p>
          <w:p>
            <w:pPr>
              <w:widowControl w:val="o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Ирина Валериевна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заместитель Председателя Законодательного Собрания Новосибирской области (по согласованию);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Дубовицкий</w:t>
            </w:r>
          </w:p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Владимир Михайлович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обеспечения участия войск в охране общественного порядка и охранных мероприятий Управления Федеральной службы войск национальной гвардии Российской Федерации по Новосибирской области (по согласованию);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Еранский</w:t>
            </w:r>
          </w:p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Викторович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отдела дорожно-патрульной службы и исполнения административного законодательства Управления Госавтоинспекции Главного управления Министерства внутренних дел Российской Федерации по Новосибирской области, подполковник полиции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</w:p>
        </w:tc>
        <w:tc>
          <w:tcPr>
            <w:tcW w:w="6521" w:type="dxa"/>
          </w:tcPr>
          <w:p>
            <w:pPr>
              <w:widowControl w:val="off"/>
              <w:spacing w:after="0" w:line="240" w:lineRule="auto"/>
            </w:pPr>
          </w:p>
        </w:tc>
        <w:tc>
          <w:tcPr>
            <w:tcW w:w="6522" w:type="dxa"/>
          </w:tcPr>
          <w:p>
            <w:pPr>
              <w:widowControl w:val="off"/>
              <w:spacing w:after="0" w:line="240" w:lineRule="auto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Жансейтов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Александр Сергеевич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полиции (по охране общественного порядка) Управления на транспорте Министерства внутренних дел Российской Федерации по Сибирскому федеральному округу, полковник полиции (по согласованию);</w:t>
            </w:r>
          </w:p>
        </w:tc>
        <w:tc>
          <w:tcPr>
            <w:tcW w:w="6521" w:type="dxa"/>
          </w:tcPr>
          <w:p>
            <w:pPr>
              <w:widowControl w:val="off"/>
              <w:spacing w:after="0" w:line="240" w:lineRule="auto"/>
            </w:pPr>
          </w:p>
        </w:tc>
        <w:tc>
          <w:tcPr>
            <w:tcW w:w="6522" w:type="dxa"/>
          </w:tcPr>
          <w:p>
            <w:pPr>
              <w:widowControl w:val="off"/>
              <w:spacing w:after="0" w:line="240" w:lineRule="auto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Зимняков</w:t>
            </w:r>
          </w:p>
          <w:p>
            <w:pPr>
              <w:widowControl w:val="o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Юрий Васильевич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заместитель министра культуры Новосибирской области;</w:t>
            </w:r>
          </w:p>
        </w:tc>
        <w:tc>
          <w:tcPr>
            <w:tcW w:w="6521" w:type="dxa"/>
          </w:tcPr>
          <w:p>
            <w:pPr>
              <w:widowControl w:val="off"/>
              <w:spacing w:after="0" w:line="240" w:lineRule="auto"/>
            </w:pPr>
          </w:p>
        </w:tc>
        <w:tc>
          <w:tcPr>
            <w:tcW w:w="6522" w:type="dxa"/>
          </w:tcPr>
          <w:p>
            <w:pPr>
              <w:widowControl w:val="off"/>
              <w:spacing w:after="0" w:line="240" w:lineRule="auto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Кветков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Алексей Александрович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Главного управления Министерства Российской Федерации по делам гражданской обороны, чрезвычайным ситуациям и ликвидации последствий стихийных бедствий по Новосибирской области (по Государственной противопожарной службе), полковник внутренней службы (по согласованию);</w:t>
            </w:r>
          </w:p>
        </w:tc>
        <w:tc>
          <w:tcPr>
            <w:tcW w:w="6521" w:type="dxa"/>
          </w:tcPr>
          <w:p>
            <w:pPr>
              <w:widowControl w:val="off"/>
              <w:spacing w:after="0" w:line="240" w:lineRule="auto"/>
            </w:pPr>
          </w:p>
        </w:tc>
        <w:tc>
          <w:tcPr>
            <w:tcW w:w="6522" w:type="dxa"/>
          </w:tcPr>
          <w:p>
            <w:pPr>
              <w:widowControl w:val="off"/>
              <w:spacing w:after="0" w:line="240" w:lineRule="auto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Кириллов</w:t>
            </w:r>
          </w:p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Алексей Николаевич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руководитель департамента административных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органов администрации Губернатора Новосибирской области и Правительства Новосибирской области;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Коловский</w:t>
            </w:r>
          </w:p>
          <w:p>
            <w:pPr>
              <w:widowControl w:val="off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Евгений Александрович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сотрудник подразделения управления федеральной службы безопасности Российской Федерации по Новосибирской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;</w:t>
            </w:r>
          </w:p>
        </w:tc>
        <w:tc>
          <w:tcPr>
            <w:tcW w:w="6521" w:type="dxa"/>
          </w:tcPr>
          <w:p>
            <w:pPr>
              <w:widowControl w:val="o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2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Королькова</w:t>
            </w:r>
          </w:p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Светлана Викторовна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департамента молодежной политики Новосибирский области;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Лебедев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Олег Анатольевич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летной работе федерального автономного учреждения «Сибирский научно-исследовательский институт авиации им. С.А. Чаплыгина» (по согласованию);</w:t>
            </w:r>
          </w:p>
        </w:tc>
        <w:tc>
          <w:tcPr>
            <w:tcW w:w="6521" w:type="dxa"/>
          </w:tcPr>
          <w:p>
            <w:pPr>
              <w:widowControl w:val="off"/>
              <w:spacing w:after="0" w:line="240" w:lineRule="auto"/>
            </w:pPr>
          </w:p>
        </w:tc>
        <w:tc>
          <w:tcPr>
            <w:tcW w:w="6522" w:type="dxa"/>
          </w:tcPr>
          <w:p>
            <w:pPr>
              <w:widowControl w:val="off"/>
              <w:spacing w:after="0" w:line="240" w:lineRule="auto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Медведева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Ольга Вячеславовна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кадрам и общим вопросам федерального автономного учреждения «Сибирский научно-исследовательский институт авиации им. С.А. Чаплыгина» (по согласованию);</w:t>
            </w:r>
          </w:p>
        </w:tc>
        <w:tc>
          <w:tcPr>
            <w:tcW w:w="6521" w:type="dxa"/>
          </w:tcPr>
          <w:p>
            <w:pPr>
              <w:widowControl w:val="off"/>
              <w:spacing w:after="0" w:line="240" w:lineRule="auto"/>
            </w:pPr>
          </w:p>
        </w:tc>
        <w:tc>
          <w:tcPr>
            <w:tcW w:w="6522" w:type="dxa"/>
          </w:tcPr>
          <w:p>
            <w:pPr>
              <w:widowControl w:val="off"/>
              <w:spacing w:after="0" w:line="240" w:lineRule="auto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Михайлов</w:t>
            </w:r>
          </w:p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Андрей Геннадьевич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глава Новосибирского района Новосибирской области (по согласованию);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Назаров</w:t>
            </w:r>
          </w:p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Евгений Геннадьевич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исполняющий обязанности министра жилищно-коммунального хозяйства и энергетики Новосибирской области;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 xml:space="preserve">Невежин</w:t>
            </w:r>
          </w:p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 xml:space="preserve">Вячеслав Сергеевич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генеральный директор акционерного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общества «Экспресс-пригород» (по согласованию);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Нешумов</w:t>
            </w:r>
          </w:p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Сергей Игоревич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руководителя администрации – руководитель департамента информационной политики администрации Губернатора Новосибирской области и Правительства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Овсянников</w:t>
            </w:r>
          </w:p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Алексей Александрович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протокольного обеспечения администрации Губернатора Новосибирской области и Правительства Новосибирской области;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Осокин</w:t>
            </w:r>
          </w:p>
          <w:p>
            <w:pPr>
              <w:widowControl w:val="o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Николаевич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региональной общественной организации авиации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 назначения «аэродром Мочище»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 xml:space="preserve">Петров</w:t>
            </w:r>
          </w:p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 xml:space="preserve">Дмитрий Фёдорович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министра региональной политики Новосибирской области;</w:t>
            </w:r>
          </w:p>
        </w:tc>
        <w:tc>
          <w:tcPr>
            <w:tcW w:w="6521" w:type="dxa"/>
          </w:tcPr>
          <w:p>
            <w:pPr>
              <w:widowControl w:val="off"/>
              <w:spacing w:after="0" w:line="240" w:lineRule="auto"/>
            </w:pPr>
          </w:p>
        </w:tc>
        <w:tc>
          <w:tcPr>
            <w:tcW w:w="6522" w:type="dxa"/>
          </w:tcPr>
          <w:p>
            <w:pPr>
              <w:widowControl w:val="off"/>
              <w:spacing w:after="0" w:line="240" w:lineRule="auto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28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Пономарев</w:t>
            </w:r>
          </w:p>
          <w:p>
            <w:pPr>
              <w:widowControl w:val="off"/>
              <w:spacing w:after="0" w:line="228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Андрей Юрьевич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полиции (по охране общественного порядка) Главного управления Министерства внутренних дел Российской Федерации по Новосибирской области, полковник полиции (по согласованию);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Субботин</w:t>
            </w:r>
          </w:p>
          <w:p>
            <w:pPr>
              <w:widowControl w:val="off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Сергей Николаевич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глава Мошковского района Новосибирской области (по согласованию);</w:t>
            </w:r>
          </w:p>
        </w:tc>
        <w:tc>
          <w:tcPr>
            <w:tcW w:w="6521" w:type="dxa"/>
          </w:tcPr>
          <w:p>
            <w:pPr>
              <w:widowControl w:val="o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2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Мошковского района Новосибирской области (по согласованию);</w:t>
            </w: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28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Сычев</w:t>
            </w:r>
          </w:p>
          <w:p>
            <w:pPr>
              <w:widowControl w:val="off"/>
              <w:spacing w:after="0" w:line="228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Алексей Геннадьевич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управления делами Губернатора Новосибирской области и Правительства Новосибирской области;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Тюрин</w:t>
            </w:r>
          </w:p>
          <w:p>
            <w:pPr>
              <w:widowControl w:val="off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Евгений Валерьевич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министра транспорта и дорожного хозяйства Новосибирской области;</w:t>
            </w:r>
          </w:p>
        </w:tc>
        <w:tc>
          <w:tcPr>
            <w:tcW w:w="6521" w:type="dxa"/>
          </w:tcPr>
          <w:p>
            <w:pPr>
              <w:widowControl w:val="off"/>
              <w:spacing w:after="0" w:line="240" w:lineRule="auto"/>
            </w:pPr>
          </w:p>
        </w:tc>
        <w:tc>
          <w:tcPr>
            <w:tcW w:w="6522" w:type="dxa"/>
          </w:tcPr>
          <w:p>
            <w:pPr>
              <w:widowControl w:val="off"/>
              <w:spacing w:after="0" w:line="240" w:lineRule="auto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Шалыгина</w:t>
            </w:r>
          </w:p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Лада Станиславовна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министра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здравоохранения Новосибирской области;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28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Щербатов</w:t>
            </w:r>
          </w:p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Федорович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Федеральной службы по надзору в сфере защиты прав потребителей и благополучия человека по Новосибирской области (по согласованию);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  <w:tr>
        <w:trPr>
          <w:trHeight w:val="20"/>
        </w:trPr>
        <w:tc>
          <w:tcPr>
            <w:tcW w:w="3543" w:type="dxa"/>
          </w:tcPr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Щукин</w:t>
            </w:r>
          </w:p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Владимир Николаевич</w:t>
            </w:r>
          </w:p>
        </w:tc>
        <w:tc>
          <w:tcPr>
            <w:tcW w:w="427" w:type="dxa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–</w:t>
            </w:r>
          </w:p>
        </w:tc>
        <w:tc>
          <w:tcPr>
            <w:tcW w:w="6236" w:type="dxa"/>
          </w:tcPr>
          <w:p>
            <w:pPr>
              <w:widowControl w:val="off"/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министра образования Новосибирской области.</w:t>
            </w:r>
          </w:p>
        </w:tc>
        <w:tc>
          <w:tcPr>
            <w:tcW w:w="6521" w:type="dxa"/>
          </w:tcPr>
          <w:p>
            <w:pPr>
              <w:widowControl w:val="off"/>
            </w:pPr>
          </w:p>
        </w:tc>
        <w:tc>
          <w:tcPr>
            <w:tcW w:w="6522" w:type="dxa"/>
          </w:tcPr>
          <w:p>
            <w:pPr>
              <w:widowControl w:val="off"/>
            </w:pP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_________</w:t>
      </w:r>
    </w:p>
    <w:sectPr>
      <w:headerReference w:type="default" r:id="rId8"/>
      <w:headerReference w:type="first" r:id="rId9"/>
      <w:pgSz w:w="11906" w:h="16838"/>
      <w:pgMar w:top="851" w:right="567" w:bottom="851" w:left="1418" w:header="709" w:footer="0" w:gutter="0"/>
      <w:cols w:space="170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Droid Sans Devanagari">
    <w:panose1 w:val="020B0606030804020204"/>
  </w:font>
  <w:font w:name="Liberation Sans">
    <w:panose1 w:val="020B0604020202020204"/>
  </w:font>
  <w:font w:name="Tahoma">
    <w:panose1 w:val="020B0604030504040204"/>
  </w:font>
  <w:font w:name="Arial">
    <w:panose1 w:val="020B0604020202020204"/>
  </w:font>
  <w:font w:name="SimSun">
    <w:panose1 w:val="02000506000000020000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fc"/>
      <w:jc w:val="center"/>
      <w:rPr>
        <w:sz w:val="20"/>
        <w:szCs w:val="20"/>
      </w:rPr>
    </w:pPr>
    <w:r>
      <w:fldChar w:fldCharType="begin"/>
    </w:r>
    <w:r>
      <w:rPr>
        <w:sz w:val="20"/>
        <w:szCs w:val="20"/>
      </w:rPr>
      <w:fldChar w:fldCharType="end"/>
    </w:r>
    <w:r>
      <w:fldChar w:fldCharType="begin"/>
    </w:r>
    <w:r>
      <w:instrText xml:space="preserve"> FILLIN ""</w:instrTex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fc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SimSu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">
    <w:name w:val="heading 1"/>
    <w:basedOn w:val="a"/>
    <w:uiPriority w:val="9"/>
    <w:qFormat/>
    <w:pPr>
      <w:keepNext/>
      <w:keepLines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Heading1Char" w:customStyle="1">
    <w:name w:val="Heading 1 Char"/>
    <w:basedOn w:val="a0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a0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a0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a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a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a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a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a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a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a0"/>
    <w:uiPriority w:val="10"/>
    <w:qFormat/>
    <w:rPr>
      <w:sz w:val="48"/>
      <w:szCs w:val="48"/>
    </w:rPr>
  </w:style>
  <w:style w:type="character" w:styleId="SubtitleChar" w:customStyle="1">
    <w:name w:val="Subtitle Char"/>
    <w:basedOn w:val="a0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a0"/>
    <w:uiPriority w:val="99"/>
    <w:qFormat/>
  </w:style>
  <w:style w:type="character" w:styleId="FooterChar" w:customStyle="1">
    <w:name w:val="Footer Char"/>
    <w:basedOn w:val="a0"/>
    <w:uiPriority w:val="99"/>
    <w:qFormat/>
  </w:style>
  <w:style w:type="character" w:styleId="CaptionChar" w:customStyle="1">
    <w:name w:val="Caption Char"/>
    <w:uiPriority w:val="99"/>
    <w:qFormat/>
  </w:style>
  <w:style w:type="character" w:styleId="a3">
    <w:name w:val="Hyperlink"/>
    <w:uiPriority w:val="99"/>
    <w:unhideWhenUsed/>
    <w:rPr>
      <w:color w:val="0000ff" w:themeColor="hyperlink"/>
      <w:u w:val="single"/>
    </w:rPr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a4" w:customStyle="1">
    <w:name w:val="Символ сноски"/>
    <w:uiPriority w:val="99"/>
    <w:unhideWhenUsed/>
    <w:qFormat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a6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7">
    <w:name w:val="endnote reference"/>
    <w:rPr>
      <w:vertAlign w:val="superscript"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 w:customStyle="1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styleId="aa" w:customStyle="1">
    <w:name w:val="Верхний колонтитул Знак"/>
    <w:basedOn w:val="a0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ab" w:customStyle="1">
    <w:name w:val="Нижний колонтитул Знак"/>
    <w:basedOn w:val="a0"/>
    <w:uiPriority w:val="99"/>
    <w:qFormat/>
  </w:style>
  <w:style w:type="paragraph" w:styleId="ac" w:customStyle="1">
    <w:name w:val="Заголовок"/>
    <w:basedOn w:val="a"/>
    <w:next w:val="ad"/>
    <w:qFormat/>
    <w:pPr>
      <w:keepNext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ad">
    <w:name w:val="Body Text"/>
    <w:basedOn w:val="a"/>
    <w:pPr>
      <w:spacing w:after="140"/>
    </w:pPr>
  </w:style>
  <w:style w:type="paragraph" w:styleId="ae">
    <w:name w:val="List"/>
    <w:basedOn w:val="ad"/>
    <w:rPr>
      <w:rFonts w:cs="Droid Sans Devanagari"/>
    </w:rPr>
  </w:style>
  <w:style w:type="paragraph" w:styleId="af">
    <w:name w:val="caption"/>
    <w:basedOn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af0">
    <w:name w:val="index heading"/>
    <w:basedOn w:val="ac"/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List Paragraph"/>
    <w:basedOn w:val="a"/>
    <w:uiPriority w:val="34"/>
    <w:qFormat/>
    <w:pPr>
      <w:spacing w:after="0"/>
      <w:ind w:left="720"/>
      <w:contextualSpacing/>
    </w:pPr>
  </w:style>
  <w:style w:type="paragraph" w:styleId="af2">
    <w:name w:val="No Spacing"/>
    <w:uiPriority w:val="1"/>
    <w:qFormat/>
  </w:style>
  <w:style w:type="paragraph" w:styleId="af3">
    <w:name w:val="Title"/>
    <w:basedOn w:val="a"/>
    <w:uiPriority w:val="10"/>
    <w:qFormat/>
    <w:pPr>
      <w:spacing w:before="300"/>
      <w:contextualSpacing/>
    </w:pPr>
    <w:rPr>
      <w:sz w:val="48"/>
      <w:szCs w:val="48"/>
    </w:rPr>
  </w:style>
  <w:style w:type="paragraph" w:styleId="af4">
    <w:name w:val="Subtitle"/>
    <w:basedOn w:val="a"/>
    <w:uiPriority w:val="11"/>
    <w:qFormat/>
    <w:pPr>
      <w:spacing w:before="200"/>
    </w:pPr>
    <w:rPr>
      <w:sz w:val="24"/>
      <w:szCs w:val="24"/>
    </w:rPr>
  </w:style>
  <w:style w:type="paragraph" w:styleId="20">
    <w:name w:val="Quote"/>
    <w:basedOn w:val="a"/>
    <w:uiPriority w:val="29"/>
    <w:qFormat/>
    <w:pPr>
      <w:ind w:left="720" w:right="720"/>
    </w:pPr>
    <w:rPr>
      <w:i/>
    </w:rPr>
  </w:style>
  <w:style w:type="paragraph" w:styleId="af5">
    <w:name w:val="Intense Quote"/>
    <w:basedOn w:val="a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after="0"/>
      <w:ind w:left="720" w:right="720"/>
    </w:pPr>
    <w:rPr>
      <w:i/>
    </w:rPr>
  </w:style>
  <w:style w:type="paragraph" w:styleId="af6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7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0">
    <w:name w:val="toc 1"/>
    <w:basedOn w:val="a"/>
    <w:uiPriority w:val="39"/>
    <w:unhideWhenUsed/>
    <w:pPr>
      <w:spacing w:after="57"/>
    </w:pPr>
  </w:style>
  <w:style w:type="paragraph" w:styleId="21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uiPriority w:val="99"/>
    <w:unhideWhenUsed/>
    <w:qFormat/>
    <w:pPr>
      <w:spacing w:after="0"/>
    </w:pPr>
  </w:style>
  <w:style w:type="paragraph" w:styleId="afa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b" w:customStyle="1">
    <w:name w:val="Колонтитул"/>
    <w:basedOn w:val="a"/>
    <w:qFormat/>
  </w:style>
  <w:style w:type="paragraph" w:styleId="afc">
    <w:name w:val="header"/>
    <w:basedOn w:val="a"/>
    <w:uiPriority w:val="99"/>
    <w:qFormat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afd">
    <w:name w:val="footer"/>
    <w:basedOn w:val="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fe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TableGridLight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PlainTable1" w:customStyle="1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cPr>
        <w:shd w:val="clear" w:color="ffffff" w:fill="ffffff" w:themeFill="text1" w:themeFillTint="00"/>
      </w:tcPr>
    </w:tblStylePr>
    <w:tblStylePr w:type="band1Horz">
      <w:tcPr>
        <w:shd w:val="clear" w:color="ffffff" w:fill="ffffff" w:themeFill="text1" w:themeFillTint="00"/>
      </w:tcPr>
    </w:tblStylePr>
  </w:style>
  <w:style w:type="table" w:styleId="PlainTable2" w:customStyle="1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PlainTable3" w:customStyle="1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</w:style>
  <w:style w:type="table" w:styleId="PlainTable4" w:customStyle="1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</w:style>
  <w:style w:type="table" w:styleId="PlainTable5" w:customStyle="1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</w:style>
  <w:style w:type="table" w:styleId="GridTable1Light" w:customStyle="1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styleId="GridTable1Light-Accent1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4F81BD" w:themeColor="accent1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styleId="GridTable1Light-Accent2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C0504D" w:themeColor="accent2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styleId="GridTable1Light-Accent3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9BBB59" w:themeColor="accent3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styleId="GridTable1Light-Accent4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8064A2" w:themeColor="accent4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styleId="GridTable1Light-Accent5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styleId="GridTable1Light-Accent6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  <w:style w:type="table" w:styleId="GridTable2" w:customStyle="1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</w:style>
  <w:style w:type="table" w:styleId="GridTable2-Accent1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</w:style>
  <w:style w:type="table" w:styleId="GridTable2-Accent2" w:customStyle="1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cPr>
        <w:shd w:val="clear" w:color="ffffff" w:fill="f2dcdc" w:themeFill="accent2" w:themeFillTint="32"/>
      </w:tcPr>
    </w:tblStylePr>
  </w:style>
  <w:style w:type="table" w:styleId="GridTable2-Accent3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cPr>
        <w:shd w:val="clear" w:color="ffffff" w:fill="eaf1dc" w:themeFill="accent3" w:themeFillTint="34"/>
      </w:tcPr>
    </w:tblStylePr>
  </w:style>
  <w:style w:type="table" w:styleId="GridTable2-Accent4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</w:style>
  <w:style w:type="table" w:styleId="GridTable2-Accent5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</w:style>
  <w:style w:type="table" w:styleId="GridTable2-Accent6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</w:style>
  <w:style w:type="table" w:styleId="GridTable3" w:customStyle="1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</w:style>
  <w:style w:type="table" w:styleId="GridTable3-Accent1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</w:style>
  <w:style w:type="table" w:styleId="GridTable3-Accent2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cPr>
        <w:shd w:val="clear" w:color="ffffff" w:fill="f2dcdc" w:themeFill="accent2" w:themeFillTint="32"/>
      </w:tcPr>
    </w:tblStylePr>
  </w:style>
  <w:style w:type="table" w:styleId="GridTable3-Accent3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cPr>
        <w:shd w:val="clear" w:color="ffffff" w:fill="eaf1dc" w:themeFill="accent3" w:themeFillTint="34"/>
      </w:tcPr>
    </w:tblStylePr>
  </w:style>
  <w:style w:type="table" w:styleId="GridTable3-Accent4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</w:style>
  <w:style w:type="table" w:styleId="GridTable3-Accent5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</w:style>
  <w:style w:type="table" w:styleId="GridTable3-Accent6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</w:style>
  <w:style w:type="table" w:styleId="GridTable4" w:customStyle="1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</w:style>
  <w:style w:type="table" w:styleId="GridTable4-Accent1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dce6f2" w:themeFill="accent1" w:themeFillTint="32"/>
      </w:tcPr>
    </w:tblStylePr>
    <w:tblStylePr w:type="band1Horz">
      <w:rPr>
        <w:color w:val="404040"/>
        <w:sz w:val="22"/>
      </w:rPr>
      <w:tcPr>
        <w:shd w:val="clear" w:color="ffffff" w:fill="dce6f2" w:themeFill="accent1" w:themeFillTint="32"/>
      </w:tcPr>
    </w:tblStylePr>
  </w:style>
  <w:style w:type="table" w:styleId="GridTable4-Accent2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cPr>
        <w:shd w:val="clear" w:color="ffffff" w:fill="f2dcdc" w:themeFill="accent2" w:themeFillTint="32"/>
      </w:tcPr>
    </w:tblStylePr>
  </w:style>
  <w:style w:type="table" w:styleId="GridTable4-Accent3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cPr>
        <w:shd w:val="clear" w:color="ffffff" w:fill="eaf1dc" w:themeFill="accent3" w:themeFillTint="34"/>
      </w:tcPr>
    </w:tblStylePr>
  </w:style>
  <w:style w:type="table" w:styleId="GridTable4-Accent4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</w:style>
  <w:style w:type="table" w:styleId="GridTable4-Accent5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ffffff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</w:style>
  <w:style w:type="table" w:styleId="GridTable4-Accent6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fffff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</w:style>
  <w:style w:type="table" w:styleId="GridTable5Dark" w:customStyle="1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band1Vert">
      <w:tcPr>
        <w:shd w:val="clear" w:color="ffffff" w:fill="8a8a8a" w:themeFill="text1" w:themeFillTint="75"/>
      </w:tcPr>
    </w:tblStylePr>
    <w:tblStylePr w:type="band1Horz">
      <w:tcPr>
        <w:shd w:val="clear" w:color="ffffff" w:fill="8a8a8a" w:themeFill="text1" w:themeFillTint="75"/>
      </w:tcPr>
    </w:tblStylePr>
  </w:style>
  <w:style w:type="table" w:styleId="GridTable5Dark-Accent1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ffff" w:fill="4f81bd" w:themeFill="accent1"/>
      </w:tcPr>
    </w:tblStylePr>
    <w:tblStylePr w:type="firstCol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cPr>
        <w:shd w:val="clear" w:color="ffffff" w:fill="4f81bd" w:themeFill="accent1"/>
      </w:tcPr>
    </w:tblStylePr>
    <w:tblStylePr w:type="band1Vert">
      <w:tcPr>
        <w:shd w:val="clear" w:color="ffffff" w:fill="aec4e0" w:themeFill="accent1" w:themeFillTint="75"/>
      </w:tcPr>
    </w:tblStylePr>
    <w:tblStylePr w:type="band1Horz">
      <w:tcPr>
        <w:shd w:val="clear" w:color="ffffff" w:fill="aec4e0" w:themeFill="accent1" w:themeFillTint="75"/>
      </w:tcPr>
    </w:tblStylePr>
  </w:style>
  <w:style w:type="table" w:styleId="GridTable5Dark-Accent2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ffff" w:fill="c0504d" w:themeFill="accent2"/>
      </w:tcPr>
    </w:tblStylePr>
    <w:tblStylePr w:type="firstCol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cPr>
        <w:shd w:val="clear" w:color="ffffff" w:fill="c0504d" w:themeFill="accent2"/>
      </w:tcPr>
    </w:tblStylePr>
    <w:tblStylePr w:type="band1Vert">
      <w:tcPr>
        <w:shd w:val="clear" w:color="ffffff" w:fill="e2aead" w:themeFill="accent2" w:themeFillTint="75"/>
      </w:tcPr>
    </w:tblStylePr>
    <w:tblStylePr w:type="band1Horz">
      <w:tcPr>
        <w:shd w:val="clear" w:color="ffffff" w:fill="e2aead" w:themeFill="accent2" w:themeFillTint="75"/>
      </w:tcPr>
    </w:tblStylePr>
  </w:style>
  <w:style w:type="table" w:styleId="GridTable5Dark-Accent3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ffff" w:fill="9bbb59" w:themeFill="accent3"/>
      </w:tcPr>
    </w:tblStylePr>
    <w:tblStylePr w:type="firstCol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cPr>
        <w:shd w:val="clear" w:color="ffffff" w:fill="9bbb59" w:themeFill="accent3"/>
      </w:tcPr>
    </w:tblStylePr>
    <w:tblStylePr w:type="band1Vert">
      <w:tcPr>
        <w:shd w:val="clear" w:color="ffffff" w:fill="d0dfb2" w:themeFill="accent3" w:themeFillTint="75"/>
      </w:tcPr>
    </w:tblStylePr>
    <w:tblStylePr w:type="band1Horz">
      <w:tcPr>
        <w:shd w:val="clear" w:color="ffffff" w:fill="d0dfb2" w:themeFill="accent3" w:themeFillTint="75"/>
      </w:tcPr>
    </w:tblStylePr>
  </w:style>
  <w:style w:type="table" w:styleId="GridTable5Dark-Accent4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ffff" w:fill="8064a2" w:themeFill="accent4"/>
      </w:tcPr>
    </w:tblStylePr>
    <w:tblStylePr w:type="firstCol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cPr>
        <w:shd w:val="clear" w:color="ffffff" w:fill="8064a2" w:themeFill="accent4"/>
      </w:tcPr>
    </w:tblStylePr>
    <w:tblStylePr w:type="band1Vert">
      <w:tcPr>
        <w:shd w:val="clear" w:color="ffffff" w:fill="c4b7d4" w:themeFill="accent4" w:themeFillTint="75"/>
      </w:tcPr>
    </w:tblStylePr>
    <w:tblStylePr w:type="band1Horz">
      <w:tcPr>
        <w:shd w:val="clear" w:color="ffffff" w:fill="c4b7d4" w:themeFill="accent4" w:themeFillTint="75"/>
      </w:tcPr>
    </w:tblStylePr>
  </w:style>
  <w:style w:type="table" w:styleId="GridTable5Dark-Accent5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ffff" w:fill="4bacc6" w:themeFill="accent5"/>
      </w:tcPr>
    </w:tblStylePr>
    <w:tblStylePr w:type="firstCol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cPr>
        <w:shd w:val="clear" w:color="ffffff" w:fill="4bacc6" w:themeFill="accent5"/>
      </w:tcPr>
    </w:tblStylePr>
    <w:tblStylePr w:type="band1Vert">
      <w:tcPr>
        <w:shd w:val="clear" w:color="ffffff" w:fill="acd8e4" w:themeFill="accent5" w:themeFillTint="75"/>
      </w:tcPr>
    </w:tblStylePr>
    <w:tblStylePr w:type="band1Horz">
      <w:tcPr>
        <w:shd w:val="clear" w:color="ffffff" w:fill="acd8e4" w:themeFill="accent5" w:themeFillTint="75"/>
      </w:tcPr>
    </w:tblStylePr>
  </w:style>
  <w:style w:type="table" w:styleId="GridTable5Dark-Accent6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ffff" w:fill="f79646" w:themeFill="accent6"/>
      </w:tcPr>
    </w:tblStylePr>
    <w:tblStylePr w:type="firstCol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cPr>
        <w:shd w:val="clear" w:color="ffffff" w:fill="f79646" w:themeFill="accent6"/>
      </w:tcPr>
    </w:tblStylePr>
    <w:tblStylePr w:type="band1Vert">
      <w:tcPr>
        <w:shd w:val="clear" w:color="ffffff" w:fill="fbceaa" w:themeFill="accent6" w:themeFillTint="75"/>
      </w:tcPr>
    </w:tblStylePr>
    <w:tblStylePr w:type="band1Horz">
      <w:tcPr>
        <w:shd w:val="clear" w:color="ffffff" w:fill="fbceaa" w:themeFill="accent6" w:themeFillTint="75"/>
      </w:tcPr>
    </w:tblStylePr>
  </w:style>
  <w:style w:type="table" w:styleId="GridTable6Colorful" w:customStyle="1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GridTable7Colorful" w:customStyle="1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ListTable1Light" w:customStyle="1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ffff" w:fill="bfbfbf" w:themeFill="text1" w:themeFillTint="40"/>
      </w:tcPr>
    </w:tblStylePr>
    <w:tblStylePr w:type="band1Horz">
      <w:tcPr>
        <w:shd w:val="clear" w:color="ffffff" w:fill="bfbfbf" w:themeFill="text1" w:themeFillTint="40"/>
      </w:tcPr>
    </w:tblStylePr>
  </w:style>
  <w:style w:type="table" w:styleId="ListTable1Light-Accent1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ffff" w:fill="d2dfee" w:themeFill="accent1" w:themeFillTint="40"/>
      </w:tcPr>
    </w:tblStylePr>
    <w:tblStylePr w:type="band1Horz">
      <w:tcPr>
        <w:shd w:val="clear" w:color="ffffff" w:fill="d2dfee" w:themeFill="accent1" w:themeFillTint="40"/>
      </w:tcPr>
    </w:tblStylePr>
  </w:style>
  <w:style w:type="table" w:styleId="ListTable1Light-Accent2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ffff" w:fill="efd2d2" w:themeFill="accent2" w:themeFillTint="40"/>
      </w:tcPr>
    </w:tblStylePr>
    <w:tblStylePr w:type="band1Horz">
      <w:tcPr>
        <w:shd w:val="clear" w:color="ffffff" w:fill="efd2d2" w:themeFill="accent2" w:themeFillTint="40"/>
      </w:tcPr>
    </w:tblStylePr>
  </w:style>
  <w:style w:type="table" w:styleId="ListTable1Light-Accent3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ffff" w:fill="e5eed5" w:themeFill="accent3" w:themeFillTint="40"/>
      </w:tcPr>
    </w:tblStylePr>
    <w:tblStylePr w:type="band1Horz">
      <w:tcPr>
        <w:shd w:val="clear" w:color="ffffff" w:fill="e5eed5" w:themeFill="accent3" w:themeFillTint="40"/>
      </w:tcPr>
    </w:tblStylePr>
  </w:style>
  <w:style w:type="table" w:styleId="ListTable1Light-Accent4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ffff" w:fill="dfd8e7" w:themeFill="accent4" w:themeFillTint="40"/>
      </w:tcPr>
    </w:tblStylePr>
    <w:tblStylePr w:type="band1Horz">
      <w:tcPr>
        <w:shd w:val="clear" w:color="ffffff" w:fill="dfd8e7" w:themeFill="accent4" w:themeFillTint="40"/>
      </w:tcPr>
    </w:tblStylePr>
  </w:style>
  <w:style w:type="table" w:styleId="ListTable1Light-Accent5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ffff" w:fill="d1eaf0" w:themeFill="accent5" w:themeFillTint="40"/>
      </w:tcPr>
    </w:tblStylePr>
    <w:tblStylePr w:type="band1Horz">
      <w:tcPr>
        <w:shd w:val="clear" w:color="ffffff" w:fill="d1eaf0" w:themeFill="accent5" w:themeFillTint="40"/>
      </w:tcPr>
    </w:tblStylePr>
  </w:style>
  <w:style w:type="table" w:styleId="ListTable1Light-Accent6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ffff" w:fill="fde4d0" w:themeFill="accent6" w:themeFillTint="40"/>
      </w:tcPr>
    </w:tblStylePr>
    <w:tblStylePr w:type="band1Horz">
      <w:tcPr>
        <w:shd w:val="clear" w:color="ffffff" w:fill="fde4d0" w:themeFill="accent6" w:themeFillTint="40"/>
      </w:tcPr>
    </w:tblStylePr>
  </w:style>
  <w:style w:type="table" w:styleId="ListTable2" w:customStyle="1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</w:style>
  <w:style w:type="table" w:styleId="ListTable2-Accent1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cPr>
        <w:shd w:val="clear" w:color="ffffff" w:fill="d2dfee" w:themeFill="accent1" w:themeFillTint="40"/>
      </w:tcPr>
    </w:tblStylePr>
  </w:style>
  <w:style w:type="table" w:styleId="ListTable2-Accent2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cPr>
        <w:shd w:val="clear" w:color="ffffff" w:fill="efd2d2" w:themeFill="accent2" w:themeFillTint="40"/>
      </w:tcPr>
    </w:tblStylePr>
  </w:style>
  <w:style w:type="table" w:styleId="ListTable2-Accent3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cPr>
        <w:shd w:val="clear" w:color="ffffff" w:fill="e5eed5" w:themeFill="accent3" w:themeFillTint="40"/>
      </w:tcPr>
    </w:tblStylePr>
  </w:style>
  <w:style w:type="table" w:styleId="ListTable2-Accent4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</w:style>
  <w:style w:type="table" w:styleId="ListTable2-Accent5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</w:style>
  <w:style w:type="table" w:styleId="ListTable2-Accent6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cPr>
        <w:shd w:val="clear" w:color="ffffff" w:fill="fde4d0" w:themeFill="accent6" w:themeFillTint="40"/>
      </w:tcPr>
    </w:tblStylePr>
  </w:style>
  <w:style w:type="table" w:styleId="ListTable3" w:customStyle="1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</w:style>
  <w:style w:type="table" w:styleId="ListTable3-Accent3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</w:style>
  <w:style w:type="table" w:styleId="ListTable3-Accent4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</w:style>
  <w:style w:type="table" w:styleId="ListTable3-Accent5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</w:style>
  <w:style w:type="table" w:styleId="ListTable3-Accent6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</w:style>
  <w:style w:type="table" w:styleId="ListTable4" w:customStyle="1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</w:style>
  <w:style w:type="table" w:styleId="ListTable4-Accent1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cPr>
        <w:shd w:val="clear" w:color="ffffff" w:fill="d2dfee" w:themeFill="accent1" w:themeFillTint="40"/>
      </w:tcPr>
    </w:tblStylePr>
  </w:style>
  <w:style w:type="table" w:styleId="ListTable4-Accent2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cPr>
        <w:shd w:val="clear" w:color="ffffff" w:fill="efd2d2" w:themeFill="accent2" w:themeFillTint="40"/>
      </w:tcPr>
    </w:tblStylePr>
  </w:style>
  <w:style w:type="table" w:styleId="ListTable4-Accent3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cPr>
        <w:shd w:val="clear" w:color="ffffff" w:fill="e5eed5" w:themeFill="accent3" w:themeFillTint="40"/>
      </w:tcPr>
    </w:tblStylePr>
  </w:style>
  <w:style w:type="table" w:styleId="ListTable4-Accent4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</w:style>
  <w:style w:type="table" w:styleId="ListTable4-Accent5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</w:style>
  <w:style w:type="table" w:styleId="ListTable4-Accent6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cPr>
        <w:shd w:val="clear" w:color="ffffff" w:fill="fde4d0" w:themeFill="accent6" w:themeFillTint="40"/>
      </w:tcPr>
    </w:tblStylePr>
  </w:style>
  <w:style w:type="table" w:styleId="ListTable5Dark" w:customStyle="1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 w:themeColor="light1"/>
        <w:sz w:val="22"/>
      </w:rPr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7f7f7f" w:themeFill="text1" w:themeFillTint="80"/>
      </w:tcPr>
    </w:tblStylePr>
  </w:style>
  <w:style w:type="table" w:styleId="ListTable5Dark-Accent1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4f81bd" w:themeFill="accent1"/>
      </w:tcPr>
    </w:tblStylePr>
  </w:style>
  <w:style w:type="table" w:styleId="ListTable5Dark-Accent2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 w:themeColor="light1"/>
        <w:sz w:val="22"/>
      </w:rPr>
      <w:tcPr>
        <w:tcBorders>
          <w:top w:val="single" w:color="C0504D" w:themeColor="accent2" w:sz="32" w:space="0"/>
          <w:bottom w:val="single" w:color="FFFFFF" w:themeColor="light1" w:sz="12" w:space="0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d99695" w:themeFill="accent2" w:themeFillTint="97"/>
      </w:tcPr>
    </w:tblStylePr>
  </w:style>
  <w:style w:type="table" w:styleId="ListTable5Dark-Accent3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 w:themeColor="light1"/>
        <w:sz w:val="22"/>
      </w:rPr>
      <w:tcPr>
        <w:tcBorders>
          <w:top w:val="single" w:color="9BBB59" w:themeColor="accent3" w:sz="32" w:space="0"/>
          <w:bottom w:val="single" w:color="FFFFFF" w:themeColor="light1" w:sz="12" w:space="0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c3d69b" w:themeFill="accent3" w:themeFillTint="98"/>
      </w:tcPr>
    </w:tblStylePr>
  </w:style>
  <w:style w:type="table" w:styleId="ListTable5Dark-Accent4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 w:themeColor="light1"/>
        <w:sz w:val="22"/>
      </w:rPr>
      <w:tcPr>
        <w:tcBorders>
          <w:top w:val="single" w:color="8064A2" w:themeColor="accent4" w:sz="32" w:space="0"/>
          <w:bottom w:val="single" w:color="FFFFFF" w:themeColor="light1" w:sz="12" w:space="0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b2a1c6" w:themeFill="accent4" w:themeFillTint="9A"/>
      </w:tcPr>
    </w:tblStylePr>
  </w:style>
  <w:style w:type="table" w:styleId="ListTable5Dark-Accent5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 w:themeColor="light1"/>
        <w:sz w:val="22"/>
      </w:rPr>
      <w:tcPr>
        <w:tcBorders>
          <w:top w:val="single" w:color="4BACC6" w:themeColor="accent5" w:sz="32" w:space="0"/>
          <w:bottom w:val="single" w:color="FFFFFF" w:themeColor="light1" w:sz="12" w:space="0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92ccdc" w:themeFill="accent5" w:themeFillTint="9A"/>
      </w:tcPr>
    </w:tblStylePr>
  </w:style>
  <w:style w:type="table" w:styleId="ListTable5Dark-Accent6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fffff" w:themeColor="light1"/>
        <w:sz w:val="22"/>
      </w:rPr>
      <w:tcPr>
        <w:tcBorders>
          <w:top w:val="single" w:color="F79646" w:themeColor="accent6" w:sz="32" w:space="0"/>
          <w:bottom w:val="single" w:color="FFFFFF" w:themeColor="light1" w:sz="12" w:space="0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ac090" w:themeFill="accent6" w:themeFillTint="98"/>
      </w:tcPr>
    </w:tblStylePr>
  </w:style>
  <w:style w:type="table" w:styleId="ListTable6Colorful" w:customStyle="1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styleId="ListTable6Colorful-Accent1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ListTable7Colorful" w:customStyle="1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</w:style>
  <w:style w:type="table" w:styleId="Lined-Accent1" w:customStyle="1">
    <w:name w:val="Lined - Accent 1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f2f2f2"/>
        <w:sz w:val="22"/>
      </w:rPr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</w:style>
  <w:style w:type="table" w:styleId="Lined-Accent2" w:customStyle="1">
    <w:name w:val="Lined - Accent 2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f2f2f2"/>
        <w:sz w:val="22"/>
      </w:rPr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c" w:themeFill="accent2" w:themeFillTint="32"/>
      </w:tcPr>
    </w:tblStylePr>
  </w:style>
  <w:style w:type="table" w:styleId="Lined-Accent3" w:customStyle="1">
    <w:name w:val="Lined - Accent 3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f2f2f2"/>
        <w:sz w:val="22"/>
      </w:rPr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1dc" w:themeFill="accent3" w:themeFillTint="34"/>
      </w:tcPr>
    </w:tblStylePr>
  </w:style>
  <w:style w:type="table" w:styleId="Lined-Accent4" w:customStyle="1">
    <w:name w:val="Lined - Accent 4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</w:style>
  <w:style w:type="table" w:styleId="Lined-Accent5" w:customStyle="1">
    <w:name w:val="Lined - Accent 5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</w:style>
  <w:style w:type="table" w:styleId="Lined-Accent6" w:customStyle="1">
    <w:name w:val="Lined - Accent 6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</w:style>
  <w:style w:type="table" w:styleId="BorderedLined-Accent" w:customStyle="1">
    <w:name w:val="Bordered &amp; Lined - Accent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</w:style>
  <w:style w:type="table" w:styleId="BorderedLined-Accent1" w:customStyle="1">
    <w:name w:val="Bordered &amp; Lined - Accent 1"/>
    <w:uiPriority w:val="99"/>
    <w:rPr>
      <w:color w:val="404040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f2f2f2"/>
        <w:sz w:val="22"/>
      </w:rPr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</w:style>
  <w:style w:type="table" w:styleId="BorderedLined-Accent2" w:customStyle="1">
    <w:name w:val="Bordered &amp; Lined - Accent 2"/>
    <w:uiPriority w:val="99"/>
    <w:rPr>
      <w:color w:val="404040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f2f2f2"/>
        <w:sz w:val="22"/>
      </w:rPr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c" w:themeFill="accent2" w:themeFillTint="32"/>
      </w:tcPr>
    </w:tblStylePr>
  </w:style>
  <w:style w:type="table" w:styleId="BorderedLined-Accent3" w:customStyle="1">
    <w:name w:val="Bordered &amp; Lined - Accent 3"/>
    <w:uiPriority w:val="99"/>
    <w:rPr>
      <w:color w:val="404040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f2f2f2"/>
        <w:sz w:val="22"/>
      </w:rPr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1dc" w:themeFill="accent3" w:themeFillTint="34"/>
      </w:tcPr>
    </w:tblStylePr>
  </w:style>
  <w:style w:type="table" w:styleId="BorderedLined-Accent4" w:customStyle="1">
    <w:name w:val="Bordered &amp; Lined - Accent 4"/>
    <w:uiPriority w:val="99"/>
    <w:rPr>
      <w:color w:val="404040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</w:style>
  <w:style w:type="table" w:styleId="BorderedLined-Accent5" w:customStyle="1">
    <w:name w:val="Bordered &amp; Lined - Accent 5"/>
    <w:uiPriority w:val="99"/>
    <w:rPr>
      <w:color w:val="404040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</w:style>
  <w:style w:type="table" w:styleId="BorderedLined-Accent6" w:customStyle="1">
    <w:name w:val="Bordered &amp; Lined - Accent 6"/>
    <w:uiPriority w:val="99"/>
    <w:rPr>
      <w:color w:val="404040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</w:style>
  <w:style w:type="table" w:styleId="Bordered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styleId="Bordered-Accent1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styleId="Bordered-Accent2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404040"/>
        <w:sz w:val="22"/>
      </w:rPr>
      <w:tcPr>
        <w:tcBorders>
          <w:bottom w:val="single" w:color="C0504D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0504D" w:themeColor="accent2" w:sz="12" w:space="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color="C0504D" w:themeColor="accent2" w:sz="12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styleId="Bordered-Accent3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404040"/>
        <w:sz w:val="22"/>
      </w:rPr>
      <w:tcPr>
        <w:tcBorders>
          <w:bottom w:val="single" w:color="9BBB5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BB59" w:themeColor="accent3" w:sz="12" w:space="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color="9BBB59" w:themeColor="accent3" w:sz="12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styleId="Bordered-Accent4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404040"/>
        <w:sz w:val="22"/>
      </w:rPr>
      <w:tcPr>
        <w:tcBorders>
          <w:bottom w:val="single" w:color="8064A2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064A2" w:themeColor="accent4" w:sz="12" w:space="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color="8064A2" w:themeColor="accent4" w:sz="12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styleId="Bordered-Accent5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404040"/>
        <w:sz w:val="22"/>
      </w:rPr>
      <w:tcPr>
        <w:tcBorders>
          <w:bottom w:val="single" w:color="4BACC6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BACC6" w:themeColor="accent5" w:sz="12" w:space="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color="4BACC6" w:themeColor="accent5" w:sz="12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styleId="Bordered-Accent6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firstRow">
      <w:rPr>
        <w:color w:val="404040"/>
        <w:sz w:val="22"/>
      </w:rPr>
      <w:tcPr>
        <w:tcBorders>
          <w:bottom w:val="single" w:color="F79646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79646" w:themeColor="accent6" w:sz="12" w:space="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color="F79646" w:themeColor="accent6" w:sz="12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2B2AD-3C38-4E5A-B6C5-C7D126403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haracters>5088</Characters>
  <CharactersWithSpaces>5969</CharactersWithSpaces>
  <Company/>
  <DocSecurity>0</DocSecurity>
  <HyperlinksChanged>false</HyperlinksChanged>
  <Lines>42</Lines>
  <LinksUpToDate>false</LinksUpToDate>
  <Pages>1</Pages>
  <Paragraphs>11</Paragraphs>
  <ScaleCrop>false</ScaleCrop>
  <SharedDoc>false</SharedDoc>
  <Template>Normal</Template>
  <TotalTime>7</TotalTime>
  <Words>892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language>ru-RU</dc:language>
  <cp:lastModifiedBy>1</cp:lastModifiedBy>
  <cp:revision>3</cp:revision>
  <cp:lastPrinted>2024-12-17T08:58:00Z</cp:lastPrinted>
  <dcterms:created xsi:type="dcterms:W3CDTF">2024-12-17T08:59:00Z</dcterms:created>
  <dcterms:modified xsi:type="dcterms:W3CDTF">2024-12-17T09:07:00Z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14945298990D4B428CEEBCF332B42B85</vt:lpwstr>
  </property>
  <property fmtid="{D5CDD505-2E9C-101B-9397-08002B2CF9AE}" pid="3" name="KSOProductBuildVer">
    <vt:lpwstr>1049-11.2.0.11537</vt:lpwstr>
  </property>
</Properties>
</file>